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ab/>
        <w:tab/>
      </w:r>
    </w:p>
    <w:p>
      <w:pPr>
        <w:spacing w:before="0" w:after="16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160"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Annex to Decree No 62 of the Rector of the JU from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 xml:space="preserve"> June 2020</w:t>
      </w:r>
    </w:p>
    <w:p>
      <w:pPr>
        <w:spacing w:before="0" w:after="150" w:line="240"/>
        <w:ind w:right="0" w:left="0" w:firstLine="0"/>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Regulations of the Franciszek Mertens Scholarship Fund </w:t>
      </w:r>
    </w:p>
    <w:p>
      <w:pPr>
        <w:spacing w:before="0" w:after="15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br/>
        <w:t xml:space="preserve">The Franciszek Mertens Scholarship Fund, further referred to as “The Fund”, is created to  honour the memory of the distinguished mathematician, Franciszek Mertens, a student and a PhD holder in mathematics at the University of Berlin, who for nineteen years was a professor and  Head of the Department of Mathematics at the Jagiellonian University, as well as the Dean of its Department of Philosophy. He was to subsequently become Rector of the Polytechnic in Graz and a professor at the University of Vienna, a member of the Academy of Sciences in Berlin, Göttingen, Cracow, Prague and Vienna. His life and achievements depict the links of the Cracow School of Mathematics with the leading European mathematics centres.</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w:t>
      </w:r>
    </w:p>
    <w:p>
      <w:pPr>
        <w:spacing w:before="0" w:after="150" w:line="240"/>
        <w:ind w:right="0" w:left="0" w:firstLine="0"/>
        <w:jc w:val="center"/>
        <w:rPr>
          <w:rFonts w:ascii="Times New Roman" w:hAnsi="Times New Roman" w:cs="Times New Roman" w:eastAsia="Times New Roman"/>
          <w:color w:val="auto"/>
          <w:spacing w:val="0"/>
          <w:position w:val="0"/>
          <w:sz w:val="24"/>
          <w:shd w:fill="FFFFFF" w:val="clear"/>
        </w:rPr>
      </w:pPr>
    </w:p>
    <w:p>
      <w:pPr>
        <w:tabs>
          <w:tab w:val="left" w:pos="7938"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aim of the Fund is to support outstanding graduates of secondary schools  from abroad  who will study at the Faculty of Mathematics and Computer Science of the Jagiellonian University, further referred to as "the Faculty", by awarding them scholarships for outstanding learning achievements.</w:t>
      </w:r>
    </w:p>
    <w:p>
      <w:pPr>
        <w:tabs>
          <w:tab w:val="left" w:pos="7938"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4395"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2</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funds allocated to the payment of scholarships shall be recorded in a separate account called "own scholarship funds" and shall be deducted from the costs of training and scientific activities.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A scholarship from the Fund may be applied for by persons who together fulfil the following conditions:</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150" w:line="240"/>
        <w:ind w:right="0" w:left="72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    they have completed a secondary school education  no more than 5 years before the competition was announced and were issued a certificate, or any other document accepted in  the Republic of Poland, which entitles them to commence higher education in the issuing country, outside the Republic of Poland (RP), including schools remaining under the administration of the Republic of Poland, situated outside its territory or, alternatively, they are pupils of the aforementioned schools at the launch of the competition.</w:t>
        <w:br/>
        <w:t xml:space="preserve">2)   they are finalists of the national-level (denoting a country other than RP, in which the candidate attends a secondary school) mathematics, or computer science olympiads, or they have participated in one of the following international olympiads: in mathematics (IMO), computer science (IOI), astronomy (IAO), physics ((IPhO), linguistics (IOL), or they were participants of the European Girls' Mathematical Olympiad (EGMO).</w:t>
      </w:r>
    </w:p>
    <w:p>
      <w:pPr>
        <w:spacing w:before="0" w:after="15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br/>
        <w:t xml:space="preserve">2. The amount of the scholarship is determined annually by the Dean of the Faculty, with the proviso that the maximum amount of the scholarship cannot exceed PLN 2,000 per month.  The scholarship is awarded for the entire period of first-cycle studies and immediately  followed by second-cycle studies at the Faculty (total five years) and shall be paid in equal amounts for ten months of the year from October to July .</w:t>
      </w:r>
    </w:p>
    <w:p>
      <w:pPr>
        <w:spacing w:before="0" w:after="15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 The grantee is obliged to indicate for the payment of the scholarship a bank account held in Polish zlotys (PLN) in a bank operating in the Republic of Poland.                                          4. The condition for the payment of the scholarship is to undertake studies at the Faculty no later than two years after granting of the scholarship and to have the status of a student.  </w:t>
      </w:r>
    </w:p>
    <w:p>
      <w:pPr>
        <w:spacing w:before="0" w:after="15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5. </w:t>
      </w:r>
      <w:r>
        <w:rPr>
          <w:rFonts w:ascii="Times New Roman" w:hAnsi="Times New Roman" w:cs="Times New Roman" w:eastAsia="Times New Roman"/>
          <w:color w:val="000000"/>
          <w:spacing w:val="0"/>
          <w:position w:val="0"/>
          <w:sz w:val="24"/>
          <w:shd w:fill="FFFFFF" w:val="clear"/>
        </w:rPr>
        <w:t xml:space="preserve">In addition to the scholarship referred to in point 2, the </w:t>
      </w:r>
      <w:r>
        <w:rPr>
          <w:rFonts w:ascii="Times New Roman" w:hAnsi="Times New Roman" w:cs="Times New Roman" w:eastAsia="Times New Roman"/>
          <w:color w:val="auto"/>
          <w:spacing w:val="0"/>
          <w:position w:val="0"/>
          <w:sz w:val="24"/>
          <w:shd w:fill="FFFFFF" w:val="clear"/>
        </w:rPr>
        <w:t xml:space="preserve">grantee shall be entitled to the additional </w:t>
      </w:r>
      <w:r>
        <w:rPr>
          <w:rFonts w:ascii="Times New Roman" w:hAnsi="Times New Roman" w:cs="Times New Roman" w:eastAsia="Times New Roman"/>
          <w:color w:val="000000"/>
          <w:spacing w:val="0"/>
          <w:position w:val="0"/>
          <w:sz w:val="24"/>
          <w:shd w:fill="FFFFFF" w:val="clear"/>
        </w:rPr>
        <w:t xml:space="preserve">benefits </w:t>
      </w:r>
      <w:r>
        <w:rPr>
          <w:rFonts w:ascii="Times New Roman" w:hAnsi="Times New Roman" w:cs="Times New Roman" w:eastAsia="Times New Roman"/>
          <w:color w:val="auto"/>
          <w:spacing w:val="0"/>
          <w:position w:val="0"/>
          <w:sz w:val="24"/>
          <w:shd w:fill="FFFFFF" w:val="clear"/>
        </w:rPr>
        <w:t xml:space="preserve">set out in the Annex to the </w:t>
      </w:r>
      <w:r>
        <w:rPr>
          <w:rFonts w:ascii="Times New Roman" w:hAnsi="Times New Roman" w:cs="Times New Roman" w:eastAsia="Times New Roman"/>
          <w:color w:val="000000"/>
          <w:spacing w:val="0"/>
          <w:position w:val="0"/>
          <w:sz w:val="24"/>
          <w:shd w:fill="FFFFFF" w:val="clear"/>
        </w:rPr>
        <w:t xml:space="preserve">Fund Regulations.</w:t>
      </w:r>
    </w:p>
    <w:p>
      <w:pPr>
        <w:spacing w:before="0" w:after="150" w:line="240"/>
        <w:ind w:right="0" w:left="0" w:firstLine="0"/>
        <w:jc w:val="center"/>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4</w:t>
      </w:r>
    </w:p>
    <w:p>
      <w:pPr>
        <w:spacing w:before="0" w:after="150" w:line="240"/>
        <w:ind w:right="0" w:left="0" w:firstLine="0"/>
        <w:jc w:val="left"/>
        <w:rPr>
          <w:rFonts w:ascii="Times New Roman" w:hAnsi="Times New Roman" w:cs="Times New Roman" w:eastAsia="Times New Roman"/>
          <w:strike w:val="true"/>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1.The scholarship shall be granted annually on a competition basis by the Dean of the Faculty.                                                                                                                                       2. The competition shall be conducted by a committee appointed by the Dean of the Department for a two-year term. The committee will consist of   four employees of the Faculty and one representative of the students of the Faculty.                                                   3. No more than ten scholarships may be awarded in each edition of the competition, granting that no scholarship can be awarded in a given edition of a competition</w:t>
      </w:r>
    </w:p>
    <w:p>
      <w:pPr>
        <w:spacing w:before="0" w:after="150" w:line="240"/>
        <w:ind w:right="0" w:left="0" w:firstLine="0"/>
        <w:jc w:val="center"/>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5</w:t>
      </w:r>
    </w:p>
    <w:p>
      <w:pPr>
        <w:spacing w:before="0" w:after="15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  Information on the possibility of receiving a scholarship shall be announced on the website of the Faculty by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 xml:space="preserve"> May of a given year.                                                                     2. Applications for the competition should be submitted until 15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 xml:space="preserve"> June of a given year by completing the appropriate form available on the Faculty website.                                           3. The participant of the competition shall provide, via the form referred to in point 2, the necessary personal data (name, surname, number and series of passport or other identification document, telephone number and e-mail address). The processing of the aforementioned data  by The Jagiellonian University  shall be held in accordance with Regulation of the European Parliament and Council(EU) 2016/679 from 27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 xml:space="preserve"> April 2016  on the protection of individuals with regard to the processing of personal data and on the free movement of such data and the repeal of Directive 95/46/EC (General Data Protection Regulation)and the Act of 10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 xml:space="preserve"> May 2018 on Protection of Personal Data (Journal of Laws of 2019, item 1781, as amended) to the extent  deemed necessary to   conduct  the competition  and recruitment to study at  the  JU. 4. The form referred to in point 2 shall be accompanied with:</w:t>
      </w:r>
    </w:p>
    <w:p>
      <w:pPr>
        <w:numPr>
          <w:ilvl w:val="0"/>
          <w:numId w:val="20"/>
        </w:numPr>
        <w:spacing w:before="0" w:after="0" w:line="240"/>
        <w:ind w:right="0" w:left="714" w:hanging="35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cover letter, containing a detailed curriculum vitae and a description of the candidate's main achievements and scientific interests.</w:t>
      </w:r>
    </w:p>
    <w:p>
      <w:pPr>
        <w:numPr>
          <w:ilvl w:val="0"/>
          <w:numId w:val="20"/>
        </w:numPr>
        <w:spacing w:before="0" w:after="0" w:line="240"/>
        <w:ind w:right="0" w:left="714" w:hanging="35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scans of documents confirming compliance with the conditions referred to in § 3 point 1 section 1, and documents confirming the achievements referred to in § 3, point 1 section 2.</w:t>
      </w:r>
    </w:p>
    <w:p>
      <w:pPr>
        <w:spacing w:before="0" w:after="0" w:line="240"/>
        <w:ind w:right="0" w:left="714"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 The competition consists of two stages: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59"/>
        <w:ind w:right="0" w:left="714" w:hanging="357"/>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in the first stage, the Committee shall analyse the documents submitted by the participants of the competition.</w:t>
      </w:r>
    </w:p>
    <w:p>
      <w:pPr>
        <w:spacing w:before="0" w:after="0" w:line="259"/>
        <w:ind w:right="0" w:left="714" w:hanging="35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In the second stage, the Committee shall interview the participants of the competition who have qualified for that stage.</w:t>
      </w:r>
    </w:p>
    <w:p>
      <w:pPr>
        <w:spacing w:before="0" w:after="0" w:line="259"/>
        <w:ind w:right="0" w:left="714" w:hanging="357"/>
        <w:jc w:val="both"/>
        <w:rPr>
          <w:rFonts w:ascii="Times New Roman" w:hAnsi="Times New Roman" w:cs="Times New Roman" w:eastAsia="Times New Roman"/>
          <w:color w:val="000000"/>
          <w:spacing w:val="0"/>
          <w:position w:val="0"/>
          <w:sz w:val="24"/>
          <w:shd w:fill="auto" w:val="clear"/>
        </w:rPr>
      </w:pPr>
    </w:p>
    <w:p>
      <w:pPr>
        <w:spacing w:before="0" w:after="160" w:line="259"/>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 During the first stage of the competition, the Committee shall assess the achievements of the participants of the competition and </w:t>
      </w:r>
      <w:r>
        <w:rPr>
          <w:rFonts w:ascii="Times New Roman" w:hAnsi="Times New Roman" w:cs="Times New Roman" w:eastAsia="Times New Roman"/>
          <w:color w:val="auto"/>
          <w:spacing w:val="0"/>
          <w:position w:val="0"/>
          <w:sz w:val="24"/>
          <w:shd w:fill="auto" w:val="clear"/>
        </w:rPr>
        <w:t xml:space="preserve">shall qualify for the second stage a maximum of twelve participants</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The Committee may also decide to terminate the competition without a final decision. </w:t>
      </w:r>
    </w:p>
    <w:p>
      <w:pPr>
        <w:spacing w:before="0" w:after="160" w:line="259"/>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In assessing the achievements of the participants of the competition, the Committee shall apply the following criteria:</w:t>
      </w:r>
    </w:p>
    <w:p>
      <w:pPr>
        <w:numPr>
          <w:ilvl w:val="0"/>
          <w:numId w:val="25"/>
        </w:numPr>
        <w:spacing w:before="0" w:after="0" w:line="240"/>
        <w:ind w:right="0" w:left="714"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achievements in the relevant olympiads referred to § 3 point 1 (a weighing of 80%; assessment on a scale of 0 to 10 points),</w:t>
      </w:r>
    </w:p>
    <w:p>
      <w:pPr>
        <w:numPr>
          <w:ilvl w:val="0"/>
          <w:numId w:val="25"/>
        </w:numPr>
        <w:spacing w:before="0" w:after="0" w:line="240"/>
        <w:ind w:right="0" w:left="7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other achievements and activity of the participant in the field of mathematics (a weighing of 20%; rating on a scale from 0 to 10 points).</w:t>
      </w:r>
    </w:p>
    <w:p>
      <w:pPr>
        <w:spacing w:before="0" w:after="0" w:line="240"/>
        <w:ind w:right="0" w:left="729"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8. The list of participants qualified </w:t>
      </w:r>
      <w:r>
        <w:rPr>
          <w:rFonts w:ascii="Times New Roman" w:hAnsi="Times New Roman" w:cs="Times New Roman" w:eastAsia="Times New Roman"/>
          <w:color w:val="auto"/>
          <w:spacing w:val="0"/>
          <w:position w:val="0"/>
          <w:sz w:val="24"/>
          <w:shd w:fill="auto" w:val="clear"/>
        </w:rPr>
        <w:t xml:space="preserve">by the </w:t>
      </w:r>
      <w:r>
        <w:rPr>
          <w:rFonts w:ascii="Times New Roman" w:hAnsi="Times New Roman" w:cs="Times New Roman" w:eastAsia="Times New Roman"/>
          <w:color w:val="000000"/>
          <w:spacing w:val="0"/>
          <w:position w:val="0"/>
          <w:sz w:val="24"/>
          <w:shd w:fill="auto" w:val="clear"/>
        </w:rPr>
        <w:t xml:space="preserve">Commission </w:t>
      </w:r>
      <w:r>
        <w:rPr>
          <w:rFonts w:ascii="Times New Roman" w:hAnsi="Times New Roman" w:cs="Times New Roman" w:eastAsia="Times New Roman"/>
          <w:color w:val="auto"/>
          <w:spacing w:val="0"/>
          <w:position w:val="0"/>
          <w:sz w:val="24"/>
          <w:shd w:fill="auto" w:val="clear"/>
        </w:rPr>
        <w:t xml:space="preserve">for </w:t>
      </w:r>
      <w:r>
        <w:rPr>
          <w:rFonts w:ascii="Times New Roman" w:hAnsi="Times New Roman" w:cs="Times New Roman" w:eastAsia="Times New Roman"/>
          <w:color w:val="000000"/>
          <w:spacing w:val="0"/>
          <w:position w:val="0"/>
          <w:sz w:val="24"/>
          <w:shd w:fill="auto" w:val="clear"/>
        </w:rPr>
        <w:t xml:space="preserve">the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second stage </w:t>
      </w:r>
      <w:r>
        <w:rPr>
          <w:rFonts w:ascii="Times New Roman" w:hAnsi="Times New Roman" w:cs="Times New Roman" w:eastAsia="Times New Roman"/>
          <w:color w:val="auto"/>
          <w:spacing w:val="0"/>
          <w:position w:val="0"/>
          <w:sz w:val="24"/>
          <w:shd w:fill="auto" w:val="clear"/>
        </w:rPr>
        <w:t xml:space="preserve">of the </w:t>
      </w:r>
      <w:r>
        <w:rPr>
          <w:rFonts w:ascii="Times New Roman" w:hAnsi="Times New Roman" w:cs="Times New Roman" w:eastAsia="Times New Roman"/>
          <w:color w:val="000000"/>
          <w:spacing w:val="0"/>
          <w:position w:val="0"/>
          <w:sz w:val="24"/>
          <w:shd w:fill="auto" w:val="clear"/>
        </w:rPr>
        <w:t xml:space="preserve">competition </w:t>
      </w:r>
      <w:r>
        <w:rPr>
          <w:rFonts w:ascii="Times New Roman" w:hAnsi="Times New Roman" w:cs="Times New Roman" w:eastAsia="Times New Roman"/>
          <w:color w:val="auto"/>
          <w:spacing w:val="0"/>
          <w:position w:val="0"/>
          <w:sz w:val="24"/>
          <w:shd w:fill="auto" w:val="clear"/>
        </w:rPr>
        <w:t xml:space="preserve">shall </w:t>
      </w:r>
      <w:r>
        <w:rPr>
          <w:rFonts w:ascii="Times New Roman" w:hAnsi="Times New Roman" w:cs="Times New Roman" w:eastAsia="Times New Roman"/>
          <w:color w:val="000000"/>
          <w:spacing w:val="0"/>
          <w:position w:val="0"/>
          <w:sz w:val="24"/>
          <w:shd w:fill="auto" w:val="clear"/>
        </w:rPr>
        <w:t xml:space="preserve">be published</w:t>
      </w:r>
      <w:r>
        <w:rPr>
          <w:rFonts w:ascii="Times New Roman" w:hAnsi="Times New Roman" w:cs="Times New Roman" w:eastAsia="Times New Roman"/>
          <w:color w:val="auto"/>
          <w:spacing w:val="0"/>
          <w:position w:val="0"/>
          <w:sz w:val="24"/>
          <w:shd w:fill="auto" w:val="clear"/>
        </w:rPr>
        <w:t xml:space="preserve"> on the Faculty</w:t>
      </w:r>
      <w:r>
        <w:rPr>
          <w:rFonts w:ascii="Times New Roman" w:hAnsi="Times New Roman" w:cs="Times New Roman" w:eastAsia="Times New Roman"/>
          <w:color w:val="000000"/>
          <w:spacing w:val="0"/>
          <w:position w:val="0"/>
          <w:sz w:val="24"/>
          <w:shd w:fill="auto" w:val="clear"/>
        </w:rPr>
        <w:t xml:space="preserve"> website.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9. The second stage of the competition </w:t>
      </w:r>
      <w:r>
        <w:rPr>
          <w:rFonts w:ascii="Times New Roman" w:hAnsi="Times New Roman" w:cs="Times New Roman" w:eastAsia="Times New Roman"/>
          <w:color w:val="auto"/>
          <w:spacing w:val="0"/>
          <w:position w:val="0"/>
          <w:sz w:val="24"/>
          <w:shd w:fill="auto" w:val="clear"/>
        </w:rPr>
        <w:t xml:space="preserve">shall involve </w:t>
      </w:r>
      <w:r>
        <w:rPr>
          <w:rFonts w:ascii="Times New Roman" w:hAnsi="Times New Roman" w:cs="Times New Roman" w:eastAsia="Times New Roman"/>
          <w:color w:val="000000"/>
          <w:spacing w:val="0"/>
          <w:position w:val="0"/>
          <w:sz w:val="24"/>
          <w:shd w:fill="auto" w:val="clear"/>
        </w:rPr>
        <w:t xml:space="preserve">conducting, an interview verifying the level of knowledge of the candidate in the field of mathematical sciences. This will be done directly or in directly through means of distance communication recording (video and sound). The participant shall be informed about the date of the interview by e-mail to the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e-mail </w:t>
      </w:r>
      <w:r>
        <w:rPr>
          <w:rFonts w:ascii="Times New Roman" w:hAnsi="Times New Roman" w:cs="Times New Roman" w:eastAsia="Times New Roman"/>
          <w:color w:val="auto"/>
          <w:spacing w:val="0"/>
          <w:position w:val="0"/>
          <w:sz w:val="24"/>
          <w:shd w:fill="auto" w:val="clear"/>
        </w:rPr>
        <w:t xml:space="preserve">address provided in the initial application a</w:t>
      </w:r>
      <w:r>
        <w:rPr>
          <w:rFonts w:ascii="Times New Roman" w:hAnsi="Times New Roman" w:cs="Times New Roman" w:eastAsia="Times New Roman"/>
          <w:color w:val="000000"/>
          <w:spacing w:val="0"/>
          <w:position w:val="0"/>
          <w:sz w:val="24"/>
          <w:shd w:fill="auto" w:val="clear"/>
        </w:rPr>
        <w:t xml:space="preserve">t least 7 days before the date</w:t>
      </w:r>
      <w:r>
        <w:rPr>
          <w:rFonts w:ascii="Times New Roman" w:hAnsi="Times New Roman" w:cs="Times New Roman" w:eastAsia="Times New Roman"/>
          <w:color w:val="auto"/>
          <w:spacing w:val="0"/>
          <w:position w:val="0"/>
          <w:sz w:val="24"/>
          <w:shd w:fill="auto" w:val="clear"/>
        </w:rPr>
        <w:t xml:space="preserve"> of the interview.</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000000"/>
          <w:spacing w:val="0"/>
          <w:position w:val="0"/>
          <w:sz w:val="24"/>
          <w:shd w:fill="auto" w:val="clear"/>
        </w:rPr>
        <w:t xml:space="preserve">In determining the results of the competition, the </w:t>
      </w:r>
      <w:r>
        <w:rPr>
          <w:rFonts w:ascii="Times New Roman" w:hAnsi="Times New Roman" w:cs="Times New Roman" w:eastAsia="Times New Roman"/>
          <w:color w:val="auto"/>
          <w:spacing w:val="0"/>
          <w:position w:val="0"/>
          <w:sz w:val="24"/>
          <w:shd w:fill="auto" w:val="clear"/>
        </w:rPr>
        <w:t xml:space="preserve">Committee shall take into account the following criteria: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numPr>
          <w:ilvl w:val="0"/>
          <w:numId w:val="2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result of the first stage of the competition (a weighing of 80%; assessment on a scale of 0 to 10 points),</w:t>
      </w:r>
    </w:p>
    <w:p>
      <w:pPr>
        <w:numPr>
          <w:ilvl w:val="0"/>
          <w:numId w:val="29"/>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result of the second stage of the competition (a weighing</w:t>
      </w:r>
      <w:r>
        <w:rPr>
          <w:rFonts w:ascii="Times New Roman" w:hAnsi="Times New Roman" w:cs="Times New Roman" w:eastAsia="Times New Roman"/>
          <w:color w:val="auto"/>
          <w:spacing w:val="0"/>
          <w:position w:val="0"/>
          <w:sz w:val="24"/>
          <w:shd w:fill="auto" w:val="clear"/>
        </w:rPr>
        <w:t xml:space="preserve"> of </w:t>
      </w:r>
      <w:r>
        <w:rPr>
          <w:rFonts w:ascii="Times New Roman" w:hAnsi="Times New Roman" w:cs="Times New Roman" w:eastAsia="Times New Roman"/>
          <w:color w:val="000000"/>
          <w:spacing w:val="0"/>
          <w:position w:val="0"/>
          <w:sz w:val="24"/>
          <w:shd w:fill="auto" w:val="clear"/>
        </w:rPr>
        <w:t xml:space="preserve">20%</w:t>
      </w:r>
      <w:r>
        <w:rPr>
          <w:rFonts w:ascii="Times New Roman" w:hAnsi="Times New Roman" w:cs="Times New Roman" w:eastAsia="Times New Roman"/>
          <w:color w:val="auto"/>
          <w:spacing w:val="0"/>
          <w:position w:val="0"/>
          <w:sz w:val="24"/>
          <w:shd w:fill="auto" w:val="clear"/>
        </w:rPr>
        <w:t xml:space="preserve">; assessment on a scale from 0 to 10 points).</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11.Once the results of the competition have been determined, the Committee submits a proposal for the award of the scholarship to the Dean of the Faculty, </w:t>
      </w:r>
      <w:r>
        <w:rPr>
          <w:rFonts w:ascii="Times New Roman" w:hAnsi="Times New Roman" w:cs="Times New Roman" w:eastAsia="Times New Roman"/>
          <w:color w:val="auto"/>
          <w:spacing w:val="0"/>
          <w:position w:val="0"/>
          <w:sz w:val="24"/>
          <w:shd w:fill="auto" w:val="clear"/>
        </w:rPr>
        <w:t xml:space="preserve">and the Dean makes the final decision on the results of the competition.</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12.The list of grantees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the winners of the competition shall be published on the Faculty website   no later than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 xml:space="preserve"> July of the year in question.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59"/>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w:t>
      </w: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35"/>
        </w:numPr>
        <w:suppressAutoHyphens w:val="true"/>
        <w:spacing w:before="0" w:after="0" w:line="240"/>
        <w:ind w:right="0" w:left="357"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grantee loses the right to receive the scholarship and is obliged to repay the scholarship already paid in full in the event of disclosure of circumstances excluding the right to receive it, in particular the failure to comply with the conditions set out in §3 point 1.</w:t>
      </w:r>
    </w:p>
    <w:p>
      <w:pPr>
        <w:numPr>
          <w:ilvl w:val="0"/>
          <w:numId w:val="35"/>
        </w:numPr>
        <w:spacing w:before="0" w:after="0" w:line="240"/>
        <w:ind w:right="0" w:left="357"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grantee shall lose his right to continue receiving the scholarship in the event of:</w:t>
      </w:r>
    </w:p>
    <w:p>
      <w:pPr>
        <w:numPr>
          <w:ilvl w:val="0"/>
          <w:numId w:val="35"/>
        </w:numPr>
        <w:spacing w:before="0" w:after="0" w:line="240"/>
        <w:ind w:right="0" w:left="714"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deletion from the list of students of the subject run by the Faculty for which he was accepted in connection with the awarded scholarship.</w:t>
      </w:r>
    </w:p>
    <w:p>
      <w:pPr>
        <w:numPr>
          <w:ilvl w:val="0"/>
          <w:numId w:val="35"/>
        </w:numPr>
        <w:spacing w:before="0" w:after="0" w:line="240"/>
        <w:ind w:right="0" w:left="714"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resignation from studies.</w:t>
      </w:r>
    </w:p>
    <w:p>
      <w:pPr>
        <w:numPr>
          <w:ilvl w:val="0"/>
          <w:numId w:val="35"/>
        </w:numPr>
        <w:spacing w:before="0" w:after="0" w:line="240"/>
        <w:ind w:right="0" w:left="714"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transfer to another university.</w:t>
      </w:r>
    </w:p>
    <w:p>
      <w:pPr>
        <w:spacing w:before="0" w:after="0" w:line="240"/>
        <w:ind w:right="0" w:left="357"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tab/>
        <w:t xml:space="preserve"> The grantee may lose the right to continue receiving the scholarship in the event of:</w:t>
      </w:r>
    </w:p>
    <w:p>
      <w:pPr>
        <w:numPr>
          <w:ilvl w:val="0"/>
          <w:numId w:val="39"/>
        </w:numPr>
        <w:spacing w:before="0" w:after="0" w:line="240"/>
        <w:ind w:right="0" w:left="714"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failure to pass subjects carried out according to the individual organization of studies.</w:t>
      </w:r>
    </w:p>
    <w:p>
      <w:pPr>
        <w:numPr>
          <w:ilvl w:val="0"/>
          <w:numId w:val="39"/>
        </w:numPr>
        <w:spacing w:before="0" w:after="0" w:line="240"/>
        <w:ind w:right="0" w:left="714"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repetition of a year.</w:t>
      </w:r>
    </w:p>
    <w:p>
      <w:pPr>
        <w:numPr>
          <w:ilvl w:val="0"/>
          <w:numId w:val="39"/>
        </w:numPr>
        <w:spacing w:before="0" w:after="0" w:line="240"/>
        <w:ind w:right="0" w:left="714"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conditional admission for a successive year of study.</w:t>
      </w:r>
    </w:p>
    <w:p>
      <w:pPr>
        <w:spacing w:before="0" w:after="0" w:line="259"/>
        <w:ind w:right="0" w:left="357"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tab/>
        <w:t xml:space="preserve"> In the cases referred to in point 3, the final decision shall be taken by the Dean of the Faculty.</w:t>
      </w:r>
    </w:p>
    <w:p>
      <w:pPr>
        <w:spacing w:before="0" w:after="0" w:line="259"/>
        <w:ind w:right="0" w:left="357"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tab/>
        <w:t xml:space="preserve">When the grantee takes a year off, the payment of the scholarship shall be withdrawn until the student has registered for a successive year of study. In some particularly justified cases, the Dean of the Faculty may decide to pay out a scholarship despite the grantee’s remaining on a student leave of absence.</w:t>
      </w:r>
    </w:p>
    <w:p>
      <w:pPr>
        <w:spacing w:before="0" w:after="0" w:line="259"/>
        <w:ind w:right="0" w:left="357" w:hanging="357"/>
        <w:jc w:val="both"/>
        <w:rPr>
          <w:rFonts w:ascii="Calibri" w:hAnsi="Calibri" w:cs="Calibri" w:eastAsia="Calibri"/>
          <w:color w:val="auto"/>
          <w:spacing w:val="0"/>
          <w:position w:val="0"/>
          <w:sz w:val="22"/>
          <w:shd w:fill="auto" w:val="clear"/>
        </w:rPr>
      </w:pPr>
    </w:p>
    <w:p>
      <w:pPr>
        <w:spacing w:before="0" w:after="0" w:line="240"/>
        <w:ind w:right="0" w:left="284" w:hanging="131"/>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w:t>
      </w:r>
    </w:p>
    <w:p>
      <w:pPr>
        <w:spacing w:before="0" w:after="0" w:line="240"/>
        <w:ind w:right="0" w:left="357" w:hanging="357"/>
        <w:jc w:val="left"/>
        <w:rPr>
          <w:rFonts w:ascii="Times New Roman" w:hAnsi="Times New Roman" w:cs="Times New Roman" w:eastAsia="Times New Roman"/>
          <w:color w:val="auto"/>
          <w:spacing w:val="0"/>
          <w:position w:val="0"/>
          <w:sz w:val="24"/>
          <w:shd w:fill="auto" w:val="clear"/>
        </w:rPr>
      </w:pP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Receiving the scholarship does not exclude the recipient from receiving other scholarship benefits for JU students.</w:t>
      </w: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59"/>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8</w:t>
      </w: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exceptional cases, the Dean of the Faculty may extend the time limits described in these Regulations.</w:t>
      </w: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59"/>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9</w:t>
      </w:r>
    </w:p>
    <w:p>
      <w:pPr>
        <w:spacing w:before="0" w:after="0" w:line="240"/>
        <w:ind w:right="0" w:left="567" w:hanging="567"/>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accordance with Art. 13 of Regulation of the European Parliament and Council (UE) 2016/679 of 27</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 xml:space="preserve">  April 2016 on the protection of individuals with regard to the processing of personal data and on the free movement of such data and the repeal of Directive 95/46/EC (General Data Protection Regulation, further  referred to as the "GDPR") the Jagiellonian University states that:</w:t>
      </w:r>
    </w:p>
    <w:p>
      <w:pPr>
        <w:numPr>
          <w:ilvl w:val="0"/>
          <w:numId w:val="50"/>
        </w:numPr>
        <w:spacing w:before="0" w:after="0" w:line="240"/>
        <w:ind w:right="0" w:left="357" w:hanging="35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administrator of personal data of a participant of the competition is the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Jagiellonian University, based at </w:t>
      </w:r>
      <w:r>
        <w:rPr>
          <w:rFonts w:ascii="Times New Roman" w:hAnsi="Times New Roman" w:cs="Times New Roman" w:eastAsia="Times New Roman"/>
          <w:color w:val="auto"/>
          <w:spacing w:val="0"/>
          <w:position w:val="0"/>
          <w:sz w:val="24"/>
          <w:shd w:fill="auto" w:val="clear"/>
        </w:rPr>
        <w:t xml:space="preserve">24</w:t>
      </w:r>
      <w:r>
        <w:rPr>
          <w:rFonts w:ascii="Times New Roman" w:hAnsi="Times New Roman" w:cs="Times New Roman" w:eastAsia="Times New Roman"/>
          <w:color w:val="000000"/>
          <w:spacing w:val="0"/>
          <w:position w:val="0"/>
          <w:sz w:val="24"/>
          <w:shd w:fill="auto" w:val="clear"/>
        </w:rPr>
        <w:t xml:space="preserve"> Golebia street, 31-007 Kraków, represented by the Rector of the JU.</w:t>
      </w:r>
    </w:p>
    <w:p>
      <w:pPr>
        <w:numPr>
          <w:ilvl w:val="0"/>
          <w:numId w:val="50"/>
        </w:numPr>
        <w:spacing w:before="0" w:after="0" w:line="240"/>
        <w:ind w:right="0" w:left="357" w:hanging="35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Jagiellonian University has appointed a Data Protection Officer, based at 24 Golebia street, 31-007 Krakow, room no. 5.  The officer can be contacted by e-mail: </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0">
        <w:r>
          <w:rPr>
            <w:rFonts w:ascii="Times New Roman" w:hAnsi="Times New Roman" w:cs="Times New Roman" w:eastAsia="Times New Roman"/>
            <w:color w:val="0563C1"/>
            <w:spacing w:val="0"/>
            <w:position w:val="0"/>
            <w:sz w:val="24"/>
            <w:u w:val="single"/>
            <w:shd w:fill="auto" w:val="clear"/>
          </w:rPr>
          <w:t xml:space="preserve">iod@uj.edu.pl</w:t>
        </w:r>
      </w:hyperlink>
      <w:r>
        <w:rPr>
          <w:rFonts w:ascii="Times New Roman" w:hAnsi="Times New Roman" w:cs="Times New Roman" w:eastAsia="Times New Roman"/>
          <w:color w:val="auto"/>
          <w:spacing w:val="0"/>
          <w:position w:val="0"/>
          <w:sz w:val="24"/>
          <w:shd w:fill="auto" w:val="clear"/>
        </w:rPr>
        <w:t xml:space="preserve"> or by  phone</w:t>
      </w:r>
      <w:r>
        <w:rPr>
          <w:rFonts w:ascii="Times New Roman" w:hAnsi="Times New Roman" w:cs="Times New Roman" w:eastAsia="Times New Roman"/>
          <w:color w:val="000000"/>
          <w:spacing w:val="0"/>
          <w:position w:val="0"/>
          <w:sz w:val="24"/>
          <w:shd w:fill="auto" w:val="clear"/>
        </w:rPr>
        <w:t xml:space="preserve"> on 12 663 12 25, from Monday to Friday, from 8:00 to 15:00.</w:t>
      </w:r>
    </w:p>
    <w:p>
      <w:pPr>
        <w:numPr>
          <w:ilvl w:val="0"/>
          <w:numId w:val="50"/>
        </w:numPr>
        <w:spacing w:before="0" w:after="0" w:line="240"/>
        <w:ind w:right="0" w:left="357" w:hanging="35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personal data provided by the contestant</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on the completed form </w:t>
      </w:r>
      <w:r>
        <w:rPr>
          <w:rFonts w:ascii="Times New Roman" w:hAnsi="Times New Roman" w:cs="Times New Roman" w:eastAsia="Times New Roman"/>
          <w:color w:val="auto"/>
          <w:spacing w:val="0"/>
          <w:position w:val="0"/>
          <w:sz w:val="24"/>
          <w:shd w:fill="auto" w:val="clear"/>
        </w:rPr>
        <w:t xml:space="preserve">will</w:t>
      </w:r>
      <w:r>
        <w:rPr>
          <w:rFonts w:ascii="Times New Roman" w:hAnsi="Times New Roman" w:cs="Times New Roman" w:eastAsia="Times New Roman"/>
          <w:color w:val="000000"/>
          <w:spacing w:val="0"/>
          <w:position w:val="0"/>
          <w:sz w:val="24"/>
          <w:shd w:fill="auto" w:val="clear"/>
        </w:rPr>
        <w:t xml:space="preserve"> be processed in line with point a) and b):</w:t>
      </w:r>
    </w:p>
    <w:p>
      <w:pPr>
        <w:numPr>
          <w:ilvl w:val="0"/>
          <w:numId w:val="50"/>
        </w:numPr>
        <w:spacing w:before="0" w:after="0" w:line="240"/>
        <w:ind w:right="0" w:left="714" w:hanging="35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the case of all participants of the competition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for</w:t>
      </w:r>
      <w:r>
        <w:rPr>
          <w:rFonts w:ascii="Times New Roman" w:hAnsi="Times New Roman" w:cs="Times New Roman" w:eastAsia="Times New Roman"/>
          <w:color w:val="000000"/>
          <w:spacing w:val="0"/>
          <w:position w:val="0"/>
          <w:sz w:val="24"/>
          <w:shd w:fill="auto" w:val="clear"/>
        </w:rPr>
        <w:t xml:space="preserve"> the </w:t>
      </w:r>
      <w:r>
        <w:rPr>
          <w:rFonts w:ascii="Times New Roman" w:hAnsi="Times New Roman" w:cs="Times New Roman" w:eastAsia="Times New Roman"/>
          <w:color w:val="auto"/>
          <w:spacing w:val="0"/>
          <w:position w:val="0"/>
          <w:sz w:val="24"/>
          <w:shd w:fill="auto" w:val="clear"/>
        </w:rPr>
        <w:t xml:space="preserve">purpose of </w:t>
      </w:r>
      <w:r>
        <w:rPr>
          <w:rFonts w:ascii="Times New Roman" w:hAnsi="Times New Roman" w:cs="Times New Roman" w:eastAsia="Times New Roman"/>
          <w:color w:val="000000"/>
          <w:spacing w:val="0"/>
          <w:position w:val="0"/>
          <w:sz w:val="24"/>
          <w:shd w:fill="auto" w:val="clear"/>
        </w:rPr>
        <w:t xml:space="preserve">organising, conducting the competition </w:t>
      </w:r>
      <w:r>
        <w:rPr>
          <w:rFonts w:ascii="Times New Roman" w:hAnsi="Times New Roman" w:cs="Times New Roman" w:eastAsia="Times New Roman"/>
          <w:color w:val="auto"/>
          <w:spacing w:val="0"/>
          <w:position w:val="0"/>
          <w:sz w:val="24"/>
          <w:shd w:fill="auto" w:val="clear"/>
        </w:rPr>
        <w:t xml:space="preserve">and </w:t>
      </w:r>
      <w:r>
        <w:rPr>
          <w:rFonts w:ascii="Times New Roman" w:hAnsi="Times New Roman" w:cs="Times New Roman" w:eastAsia="Times New Roman"/>
          <w:color w:val="000000"/>
          <w:spacing w:val="0"/>
          <w:position w:val="0"/>
          <w:sz w:val="24"/>
          <w:shd w:fill="auto" w:val="clear"/>
        </w:rPr>
        <w:t xml:space="preserve">announcing its results</w:t>
      </w:r>
      <w:r>
        <w:rPr>
          <w:rFonts w:ascii="Times New Roman" w:hAnsi="Times New Roman" w:cs="Times New Roman" w:eastAsia="Times New Roman"/>
          <w:color w:val="auto"/>
          <w:spacing w:val="0"/>
          <w:position w:val="0"/>
          <w:sz w:val="24"/>
          <w:shd w:fill="auto" w:val="clear"/>
        </w:rPr>
        <w:t xml:space="preserve"> pursuant to Art. </w:t>
      </w:r>
      <w:r>
        <w:rPr>
          <w:rFonts w:ascii="Times New Roman" w:hAnsi="Times New Roman" w:cs="Times New Roman" w:eastAsia="Times New Roman"/>
          <w:color w:val="000000"/>
          <w:spacing w:val="0"/>
          <w:position w:val="0"/>
          <w:sz w:val="24"/>
          <w:shd w:fill="auto" w:val="clear"/>
        </w:rPr>
        <w:t xml:space="preserve">6 act 1 b of the GDPR,</w:t>
      </w:r>
      <w:r>
        <w:rPr>
          <w:rFonts w:ascii="Times New Roman" w:hAnsi="Times New Roman" w:cs="Times New Roman" w:eastAsia="Times New Roman"/>
          <w:color w:val="auto"/>
          <w:spacing w:val="0"/>
          <w:position w:val="0"/>
          <w:sz w:val="24"/>
          <w:shd w:fill="auto" w:val="clear"/>
        </w:rPr>
        <w:t xml:space="preserve"> i.e.</w:t>
      </w:r>
      <w:r>
        <w:rPr>
          <w:rFonts w:ascii="Times New Roman" w:hAnsi="Times New Roman" w:cs="Times New Roman" w:eastAsia="Times New Roman"/>
          <w:color w:val="000000"/>
          <w:spacing w:val="0"/>
          <w:position w:val="0"/>
          <w:sz w:val="24"/>
          <w:shd w:fill="auto" w:val="clear"/>
        </w:rPr>
        <w:t xml:space="preserve"> in connection with the acceptance of the Regulations.</w:t>
      </w:r>
    </w:p>
    <w:p>
      <w:pPr>
        <w:numPr>
          <w:ilvl w:val="0"/>
          <w:numId w:val="50"/>
        </w:numPr>
        <w:spacing w:before="0" w:after="0" w:line="240"/>
        <w:ind w:right="0" w:left="714" w:hanging="35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the case of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the </w:t>
      </w:r>
      <w:r>
        <w:rPr>
          <w:rFonts w:ascii="Times New Roman" w:hAnsi="Times New Roman" w:cs="Times New Roman" w:eastAsia="Times New Roman"/>
          <w:color w:val="auto"/>
          <w:spacing w:val="0"/>
          <w:position w:val="0"/>
          <w:sz w:val="24"/>
          <w:shd w:fill="auto" w:val="clear"/>
        </w:rPr>
        <w:t xml:space="preserve">of the </w:t>
      </w:r>
      <w:r>
        <w:rPr>
          <w:rFonts w:ascii="Times New Roman" w:hAnsi="Times New Roman" w:cs="Times New Roman" w:eastAsia="Times New Roman"/>
          <w:color w:val="000000"/>
          <w:spacing w:val="0"/>
          <w:position w:val="0"/>
          <w:sz w:val="24"/>
          <w:shd w:fill="auto" w:val="clear"/>
        </w:rPr>
        <w:t xml:space="preserve">participants who are the  grantees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in order to perform the obligations </w:t>
      </w:r>
      <w:r>
        <w:rPr>
          <w:rFonts w:ascii="Times New Roman" w:hAnsi="Times New Roman" w:cs="Times New Roman" w:eastAsia="Times New Roman"/>
          <w:color w:val="auto"/>
          <w:spacing w:val="0"/>
          <w:position w:val="0"/>
          <w:sz w:val="24"/>
          <w:shd w:fill="auto" w:val="clear"/>
        </w:rPr>
        <w:t xml:space="preserve">imposed on the administrator</w:t>
      </w:r>
      <w:r>
        <w:rPr>
          <w:rFonts w:ascii="Times New Roman" w:hAnsi="Times New Roman" w:cs="Times New Roman" w:eastAsia="Times New Roman"/>
          <w:color w:val="000000"/>
          <w:spacing w:val="0"/>
          <w:position w:val="0"/>
          <w:sz w:val="24"/>
          <w:shd w:fill="auto" w:val="clear"/>
        </w:rPr>
        <w:t xml:space="preserve"> of personal data,</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including, in particular, the </w:t>
      </w:r>
      <w:r>
        <w:rPr>
          <w:rFonts w:ascii="Times New Roman" w:hAnsi="Times New Roman" w:cs="Times New Roman" w:eastAsia="Times New Roman"/>
          <w:color w:val="auto"/>
          <w:spacing w:val="0"/>
          <w:position w:val="0"/>
          <w:sz w:val="24"/>
          <w:shd w:fill="auto" w:val="clear"/>
        </w:rPr>
        <w:t xml:space="preserve">obligations arising </w:t>
      </w:r>
      <w:r>
        <w:rPr>
          <w:rFonts w:ascii="Times New Roman" w:hAnsi="Times New Roman" w:cs="Times New Roman" w:eastAsia="Times New Roman"/>
          <w:color w:val="000000"/>
          <w:spacing w:val="0"/>
          <w:position w:val="0"/>
          <w:sz w:val="24"/>
          <w:shd w:fill="auto" w:val="clear"/>
        </w:rPr>
        <w:t xml:space="preserve">from the service of the scholarship</w:t>
      </w:r>
      <w:r>
        <w:rPr>
          <w:rFonts w:ascii="Times New Roman" w:hAnsi="Times New Roman" w:cs="Times New Roman" w:eastAsia="Times New Roman"/>
          <w:color w:val="auto"/>
          <w:spacing w:val="0"/>
          <w:position w:val="0"/>
          <w:sz w:val="24"/>
          <w:shd w:fill="auto" w:val="clear"/>
        </w:rPr>
        <w:t xml:space="preserve"> pursuant to Art.</w:t>
      </w:r>
      <w:r>
        <w:rPr>
          <w:rFonts w:ascii="Times New Roman" w:hAnsi="Times New Roman" w:cs="Times New Roman" w:eastAsia="Times New Roman"/>
          <w:color w:val="000000"/>
          <w:spacing w:val="0"/>
          <w:position w:val="0"/>
          <w:sz w:val="24"/>
          <w:shd w:fill="auto" w:val="clear"/>
        </w:rPr>
        <w:t xml:space="preserve"> 6 act 1 c</w:t>
      </w:r>
      <w:r>
        <w:rPr>
          <w:rFonts w:ascii="Times New Roman" w:hAnsi="Times New Roman" w:cs="Times New Roman" w:eastAsia="Times New Roman"/>
          <w:color w:val="auto"/>
          <w:spacing w:val="0"/>
          <w:position w:val="0"/>
          <w:sz w:val="24"/>
          <w:shd w:fill="auto" w:val="clear"/>
        </w:rPr>
        <w:t xml:space="preserve"> of the GDPR</w:t>
      </w:r>
      <w:r>
        <w:rPr>
          <w:rFonts w:ascii="Times New Roman" w:hAnsi="Times New Roman" w:cs="Times New Roman" w:eastAsia="Times New Roman"/>
          <w:color w:val="000000"/>
          <w:spacing w:val="0"/>
          <w:position w:val="0"/>
          <w:sz w:val="24"/>
          <w:shd w:fill="auto" w:val="clear"/>
        </w:rPr>
        <w:t xml:space="preserve"> and the Act of 20</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 xml:space="preserve">  July 2018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Act on Higher </w:t>
      </w:r>
      <w:r>
        <w:rPr>
          <w:rFonts w:ascii="Times New Roman" w:hAnsi="Times New Roman" w:cs="Times New Roman" w:eastAsia="Times New Roman"/>
          <w:color w:val="000000"/>
          <w:spacing w:val="0"/>
          <w:position w:val="0"/>
          <w:sz w:val="24"/>
          <w:shd w:fill="auto" w:val="clear"/>
        </w:rPr>
        <w:t xml:space="preserve">Education and Science.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p>
      <w:pPr>
        <w:numPr>
          <w:ilvl w:val="0"/>
          <w:numId w:val="50"/>
        </w:numPr>
        <w:spacing w:before="0" w:after="0" w:line="240"/>
        <w:ind w:right="0" w:left="357" w:hanging="35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provision of personal data by the participant is voluntary, but necessary</w:t>
      </w:r>
      <w:r>
        <w:rPr>
          <w:rFonts w:ascii="Times New Roman" w:hAnsi="Times New Roman" w:cs="Times New Roman" w:eastAsia="Times New Roman"/>
          <w:color w:val="auto"/>
          <w:spacing w:val="0"/>
          <w:position w:val="0"/>
          <w:sz w:val="24"/>
          <w:shd w:fill="auto" w:val="clear"/>
        </w:rPr>
        <w:t xml:space="preserve"> to participate</w:t>
      </w:r>
      <w:r>
        <w:rPr>
          <w:rFonts w:ascii="Times New Roman" w:hAnsi="Times New Roman" w:cs="Times New Roman" w:eastAsia="Times New Roman"/>
          <w:color w:val="000000"/>
          <w:spacing w:val="0"/>
          <w:position w:val="0"/>
          <w:sz w:val="24"/>
          <w:shd w:fill="auto" w:val="clear"/>
        </w:rPr>
        <w:t xml:space="preserve"> in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000000"/>
          <w:spacing w:val="0"/>
          <w:position w:val="0"/>
          <w:sz w:val="24"/>
          <w:shd w:fill="auto" w:val="clear"/>
        </w:rPr>
        <w:t xml:space="preserve"> competition. The consequence of not providing personal data will result in the inability to</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participate in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000000"/>
          <w:spacing w:val="0"/>
          <w:position w:val="0"/>
          <w:sz w:val="24"/>
          <w:shd w:fill="auto" w:val="clear"/>
        </w:rPr>
        <w:t xml:space="preserve"> contest. In </w:t>
      </w:r>
      <w:r>
        <w:rPr>
          <w:rFonts w:ascii="Times New Roman" w:hAnsi="Times New Roman" w:cs="Times New Roman" w:eastAsia="Times New Roman"/>
          <w:color w:val="auto"/>
          <w:spacing w:val="0"/>
          <w:position w:val="0"/>
          <w:sz w:val="24"/>
          <w:shd w:fill="auto" w:val="clear"/>
        </w:rPr>
        <w:t xml:space="preserve">the case </w:t>
      </w:r>
      <w:r>
        <w:rPr>
          <w:rFonts w:ascii="Times New Roman" w:hAnsi="Times New Roman" w:cs="Times New Roman" w:eastAsia="Times New Roman"/>
          <w:color w:val="000000"/>
          <w:spacing w:val="0"/>
          <w:position w:val="0"/>
          <w:sz w:val="24"/>
          <w:shd w:fill="auto" w:val="clear"/>
        </w:rPr>
        <w:t xml:space="preserve">of the participants </w:t>
      </w:r>
      <w:r>
        <w:rPr>
          <w:rFonts w:ascii="Times New Roman" w:hAnsi="Times New Roman" w:cs="Times New Roman" w:eastAsia="Times New Roman"/>
          <w:color w:val="auto"/>
          <w:spacing w:val="0"/>
          <w:position w:val="0"/>
          <w:sz w:val="24"/>
          <w:shd w:fill="auto" w:val="clear"/>
        </w:rPr>
        <w:t xml:space="preserve">referred </w:t>
      </w:r>
      <w:r>
        <w:rPr>
          <w:rFonts w:ascii="Times New Roman" w:hAnsi="Times New Roman" w:cs="Times New Roman" w:eastAsia="Times New Roman"/>
          <w:color w:val="000000"/>
          <w:spacing w:val="0"/>
          <w:position w:val="0"/>
          <w:sz w:val="24"/>
          <w:shd w:fill="auto" w:val="clear"/>
        </w:rPr>
        <w:t xml:space="preserve">to </w:t>
      </w:r>
      <w:r>
        <w:rPr>
          <w:rFonts w:ascii="Times New Roman" w:hAnsi="Times New Roman" w:cs="Times New Roman" w:eastAsia="Times New Roman"/>
          <w:color w:val="auto"/>
          <w:spacing w:val="0"/>
          <w:position w:val="0"/>
          <w:sz w:val="24"/>
          <w:shd w:fill="auto" w:val="clear"/>
        </w:rPr>
        <w:t xml:space="preserve">in 3b the provision </w:t>
      </w:r>
      <w:r>
        <w:rPr>
          <w:rFonts w:ascii="Times New Roman" w:hAnsi="Times New Roman" w:cs="Times New Roman" w:eastAsia="Times New Roman"/>
          <w:color w:val="000000"/>
          <w:spacing w:val="0"/>
          <w:position w:val="0"/>
          <w:sz w:val="24"/>
          <w:shd w:fill="auto" w:val="clear"/>
        </w:rPr>
        <w:t xml:space="preserve">of personal data </w:t>
      </w:r>
      <w:r>
        <w:rPr>
          <w:rFonts w:ascii="Times New Roman" w:hAnsi="Times New Roman" w:cs="Times New Roman" w:eastAsia="Times New Roman"/>
          <w:color w:val="auto"/>
          <w:spacing w:val="0"/>
          <w:position w:val="0"/>
          <w:sz w:val="24"/>
          <w:shd w:fill="auto" w:val="clear"/>
        </w:rPr>
        <w:t xml:space="preserve">constitutes a legal obligation </w:t>
      </w:r>
      <w:r>
        <w:rPr>
          <w:rFonts w:ascii="Times New Roman" w:hAnsi="Times New Roman" w:cs="Times New Roman" w:eastAsia="Times New Roman"/>
          <w:color w:val="000000"/>
          <w:spacing w:val="0"/>
          <w:position w:val="0"/>
          <w:sz w:val="24"/>
          <w:shd w:fill="auto" w:val="clear"/>
        </w:rPr>
        <w:t xml:space="preserve">and failure to provide it </w:t>
      </w:r>
      <w:r>
        <w:rPr>
          <w:rFonts w:ascii="Times New Roman" w:hAnsi="Times New Roman" w:cs="Times New Roman" w:eastAsia="Times New Roman"/>
          <w:color w:val="auto"/>
          <w:spacing w:val="0"/>
          <w:position w:val="0"/>
          <w:sz w:val="24"/>
          <w:shd w:fill="auto" w:val="clear"/>
        </w:rPr>
        <w:t xml:space="preserve">will prevent the payment of </w:t>
      </w:r>
      <w:r>
        <w:rPr>
          <w:rFonts w:ascii="Times New Roman" w:hAnsi="Times New Roman" w:cs="Times New Roman" w:eastAsia="Times New Roman"/>
          <w:color w:val="000000"/>
          <w:spacing w:val="0"/>
          <w:position w:val="0"/>
          <w:sz w:val="24"/>
          <w:shd w:fill="auto" w:val="clear"/>
        </w:rPr>
        <w:t xml:space="preserve">the scholarship. </w:t>
      </w:r>
    </w:p>
    <w:p>
      <w:pPr>
        <w:numPr>
          <w:ilvl w:val="0"/>
          <w:numId w:val="50"/>
        </w:numPr>
        <w:spacing w:before="0" w:after="0" w:line="240"/>
        <w:ind w:right="0" w:left="357" w:hanging="35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personal data,</w:t>
      </w:r>
      <w:r>
        <w:rPr>
          <w:rFonts w:ascii="Times New Roman" w:hAnsi="Times New Roman" w:cs="Times New Roman" w:eastAsia="Times New Roman"/>
          <w:color w:val="auto"/>
          <w:spacing w:val="0"/>
          <w:position w:val="0"/>
          <w:sz w:val="24"/>
          <w:shd w:fill="auto" w:val="clear"/>
        </w:rPr>
        <w:t xml:space="preserve"> of </w:t>
      </w:r>
      <w:r>
        <w:rPr>
          <w:rFonts w:ascii="Times New Roman" w:hAnsi="Times New Roman" w:cs="Times New Roman" w:eastAsia="Times New Roman"/>
          <w:color w:val="000000"/>
          <w:spacing w:val="0"/>
          <w:position w:val="0"/>
          <w:sz w:val="24"/>
          <w:shd w:fill="auto" w:val="clear"/>
        </w:rPr>
        <w:t xml:space="preserve">the competition participants </w:t>
      </w:r>
      <w:r>
        <w:rPr>
          <w:rFonts w:ascii="Times New Roman" w:hAnsi="Times New Roman" w:cs="Times New Roman" w:eastAsia="Times New Roman"/>
          <w:color w:val="auto"/>
          <w:spacing w:val="0"/>
          <w:position w:val="0"/>
          <w:sz w:val="24"/>
          <w:shd w:fill="auto" w:val="clear"/>
        </w:rPr>
        <w:t xml:space="preserve">referred to in </w:t>
      </w:r>
      <w:r>
        <w:rPr>
          <w:rFonts w:ascii="Times New Roman" w:hAnsi="Times New Roman" w:cs="Times New Roman" w:eastAsia="Times New Roman"/>
          <w:color w:val="000000"/>
          <w:spacing w:val="0"/>
          <w:position w:val="0"/>
          <w:sz w:val="24"/>
          <w:shd w:fill="auto" w:val="clear"/>
        </w:rPr>
        <w:t xml:space="preserve">point 3b </w:t>
      </w:r>
      <w:r>
        <w:rPr>
          <w:rFonts w:ascii="Times New Roman" w:hAnsi="Times New Roman" w:cs="Times New Roman" w:eastAsia="Times New Roman"/>
          <w:color w:val="auto"/>
          <w:spacing w:val="0"/>
          <w:position w:val="0"/>
          <w:sz w:val="24"/>
          <w:shd w:fill="auto" w:val="clear"/>
        </w:rPr>
        <w:t xml:space="preserve">will be posted</w:t>
      </w:r>
      <w:r>
        <w:rPr>
          <w:rFonts w:ascii="Times New Roman" w:hAnsi="Times New Roman" w:cs="Times New Roman" w:eastAsia="Times New Roman"/>
          <w:color w:val="000000"/>
          <w:spacing w:val="0"/>
          <w:position w:val="0"/>
          <w:sz w:val="24"/>
          <w:shd w:fill="auto" w:val="clear"/>
        </w:rPr>
        <w:t xml:space="preserve"> on the website </w:t>
      </w:r>
      <w:r>
        <w:rPr>
          <w:rFonts w:ascii="Times New Roman" w:hAnsi="Times New Roman" w:cs="Times New Roman" w:eastAsia="Times New Roman"/>
          <w:color w:val="auto"/>
          <w:spacing w:val="0"/>
          <w:position w:val="0"/>
          <w:sz w:val="24"/>
          <w:shd w:fill="auto" w:val="clear"/>
        </w:rPr>
        <w:t xml:space="preserve">of the Faculty </w:t>
      </w:r>
      <w:r>
        <w:rPr>
          <w:rFonts w:ascii="Times New Roman" w:hAnsi="Times New Roman" w:cs="Times New Roman" w:eastAsia="Times New Roman"/>
          <w:color w:val="000000"/>
          <w:spacing w:val="0"/>
          <w:position w:val="0"/>
          <w:sz w:val="24"/>
          <w:shd w:fill="auto" w:val="clear"/>
        </w:rPr>
        <w:t xml:space="preserve">of Mathematics and Computer Science of the JU.</w:t>
      </w:r>
    </w:p>
    <w:p>
      <w:pPr>
        <w:numPr>
          <w:ilvl w:val="0"/>
          <w:numId w:val="50"/>
        </w:numPr>
        <w:spacing w:before="0" w:after="0" w:line="240"/>
        <w:ind w:right="0" w:left="357" w:hanging="35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personal data </w:t>
      </w:r>
      <w:r>
        <w:rPr>
          <w:rFonts w:ascii="Times New Roman" w:hAnsi="Times New Roman" w:cs="Times New Roman" w:eastAsia="Times New Roman"/>
          <w:color w:val="auto"/>
          <w:spacing w:val="0"/>
          <w:position w:val="0"/>
          <w:sz w:val="24"/>
          <w:shd w:fill="auto" w:val="clear"/>
        </w:rPr>
        <w:t xml:space="preserve">of the </w:t>
      </w:r>
      <w:r>
        <w:rPr>
          <w:rFonts w:ascii="Times New Roman" w:hAnsi="Times New Roman" w:cs="Times New Roman" w:eastAsia="Times New Roman"/>
          <w:color w:val="000000"/>
          <w:spacing w:val="0"/>
          <w:position w:val="0"/>
          <w:sz w:val="24"/>
          <w:shd w:fill="auto" w:val="clear"/>
        </w:rPr>
        <w:t xml:space="preserve">participant </w:t>
      </w:r>
      <w:r>
        <w:rPr>
          <w:rFonts w:ascii="Times New Roman" w:hAnsi="Times New Roman" w:cs="Times New Roman" w:eastAsia="Times New Roman"/>
          <w:color w:val="auto"/>
          <w:spacing w:val="0"/>
          <w:position w:val="0"/>
          <w:sz w:val="24"/>
          <w:shd w:fill="auto" w:val="clear"/>
        </w:rPr>
        <w:t xml:space="preserve">will not </w:t>
      </w:r>
      <w:r>
        <w:rPr>
          <w:rFonts w:ascii="Times New Roman" w:hAnsi="Times New Roman" w:cs="Times New Roman" w:eastAsia="Times New Roman"/>
          <w:color w:val="000000"/>
          <w:spacing w:val="0"/>
          <w:position w:val="0"/>
          <w:sz w:val="24"/>
          <w:shd w:fill="auto" w:val="clear"/>
        </w:rPr>
        <w:t xml:space="preserve">be transferred to other countries (outside the European Economic Area) or to any international organisations.</w:t>
      </w:r>
    </w:p>
    <w:p>
      <w:pPr>
        <w:numPr>
          <w:ilvl w:val="0"/>
          <w:numId w:val="50"/>
        </w:numPr>
        <w:spacing w:before="0" w:after="0" w:line="240"/>
        <w:ind w:right="0" w:left="357" w:hanging="35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personal data,</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of the participants</w:t>
      </w:r>
      <w:r>
        <w:rPr>
          <w:rFonts w:ascii="Times New Roman" w:hAnsi="Times New Roman" w:cs="Times New Roman" w:eastAsia="Times New Roman"/>
          <w:color w:val="auto"/>
          <w:spacing w:val="0"/>
          <w:position w:val="0"/>
          <w:sz w:val="24"/>
          <w:shd w:fill="auto" w:val="clear"/>
        </w:rPr>
        <w:t xml:space="preserve"> referred to in </w:t>
      </w:r>
      <w:r>
        <w:rPr>
          <w:rFonts w:ascii="Times New Roman" w:hAnsi="Times New Roman" w:cs="Times New Roman" w:eastAsia="Times New Roman"/>
          <w:color w:val="000000"/>
          <w:spacing w:val="0"/>
          <w:position w:val="0"/>
          <w:sz w:val="24"/>
          <w:shd w:fill="auto" w:val="clear"/>
        </w:rPr>
        <w:t xml:space="preserve">point 3a </w:t>
      </w:r>
      <w:r>
        <w:rPr>
          <w:rFonts w:ascii="Times New Roman" w:hAnsi="Times New Roman" w:cs="Times New Roman" w:eastAsia="Times New Roman"/>
          <w:color w:val="auto"/>
          <w:spacing w:val="0"/>
          <w:position w:val="0"/>
          <w:sz w:val="24"/>
          <w:shd w:fill="auto" w:val="clear"/>
        </w:rPr>
        <w:t xml:space="preserve">shall be processed</w:t>
      </w:r>
      <w:r>
        <w:rPr>
          <w:rFonts w:ascii="Times New Roman" w:hAnsi="Times New Roman" w:cs="Times New Roman" w:eastAsia="Times New Roman"/>
          <w:color w:val="000000"/>
          <w:spacing w:val="0"/>
          <w:position w:val="0"/>
          <w:sz w:val="24"/>
          <w:shd w:fill="auto" w:val="clear"/>
        </w:rPr>
        <w:t xml:space="preserve"> until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the competition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has been finished </w:t>
      </w:r>
      <w:r>
        <w:rPr>
          <w:rFonts w:ascii="Times New Roman" w:hAnsi="Times New Roman" w:cs="Times New Roman" w:eastAsia="Times New Roman"/>
          <w:color w:val="auto"/>
          <w:spacing w:val="0"/>
          <w:position w:val="0"/>
          <w:sz w:val="24"/>
          <w:shd w:fill="auto" w:val="clear"/>
        </w:rPr>
        <w:t xml:space="preserve">and the information on its result has been </w:t>
      </w:r>
      <w:r>
        <w:rPr>
          <w:rFonts w:ascii="Times New Roman" w:hAnsi="Times New Roman" w:cs="Times New Roman" w:eastAsia="Times New Roman"/>
          <w:color w:val="000000"/>
          <w:spacing w:val="0"/>
          <w:position w:val="0"/>
          <w:sz w:val="24"/>
          <w:shd w:fill="auto" w:val="clear"/>
        </w:rPr>
        <w:t xml:space="preserve">announced, and </w:t>
      </w:r>
      <w:r>
        <w:rPr>
          <w:rFonts w:ascii="Times New Roman" w:hAnsi="Times New Roman" w:cs="Times New Roman" w:eastAsia="Times New Roman"/>
          <w:color w:val="auto"/>
          <w:spacing w:val="0"/>
          <w:position w:val="0"/>
          <w:sz w:val="24"/>
          <w:shd w:fill="auto" w:val="clear"/>
        </w:rPr>
        <w:t xml:space="preserve">thereafter until the limitation period for claims which </w:t>
      </w:r>
      <w:r>
        <w:rPr>
          <w:rFonts w:ascii="Times New Roman" w:hAnsi="Times New Roman" w:cs="Times New Roman" w:eastAsia="Times New Roman"/>
          <w:color w:val="000000"/>
          <w:spacing w:val="0"/>
          <w:position w:val="0"/>
          <w:sz w:val="24"/>
          <w:shd w:fill="auto" w:val="clear"/>
        </w:rPr>
        <w:t xml:space="preserve">may</w:t>
      </w:r>
      <w:r>
        <w:rPr>
          <w:rFonts w:ascii="Times New Roman" w:hAnsi="Times New Roman" w:cs="Times New Roman" w:eastAsia="Times New Roman"/>
          <w:color w:val="auto"/>
          <w:spacing w:val="0"/>
          <w:position w:val="0"/>
          <w:sz w:val="24"/>
          <w:shd w:fill="auto" w:val="clear"/>
        </w:rPr>
        <w:t xml:space="preserve"> arise from</w:t>
      </w:r>
      <w:r>
        <w:rPr>
          <w:rFonts w:ascii="Times New Roman" w:hAnsi="Times New Roman" w:cs="Times New Roman" w:eastAsia="Times New Roman"/>
          <w:color w:val="000000"/>
          <w:spacing w:val="0"/>
          <w:position w:val="0"/>
          <w:sz w:val="24"/>
          <w:shd w:fill="auto" w:val="clear"/>
        </w:rPr>
        <w:t xml:space="preserve"> participation in  the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competition.</w:t>
      </w:r>
    </w:p>
    <w:p>
      <w:pPr>
        <w:numPr>
          <w:ilvl w:val="0"/>
          <w:numId w:val="50"/>
        </w:numPr>
        <w:spacing w:before="0" w:after="0" w:line="240"/>
        <w:ind w:right="0" w:left="357" w:hanging="35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personal data of the participants referred to in point 3b,</w:t>
      </w:r>
      <w:r>
        <w:rPr>
          <w:rFonts w:ascii="Times New Roman" w:hAnsi="Times New Roman" w:cs="Times New Roman" w:eastAsia="Times New Roman"/>
          <w:color w:val="auto"/>
          <w:spacing w:val="0"/>
          <w:position w:val="0"/>
          <w:sz w:val="24"/>
          <w:shd w:fill="auto" w:val="clear"/>
        </w:rPr>
        <w:t xml:space="preserve"> will be processed for the period prescribed by the tax legislation and then</w:t>
      </w:r>
      <w:r>
        <w:rPr>
          <w:rFonts w:ascii="Times New Roman" w:hAnsi="Times New Roman" w:cs="Times New Roman" w:eastAsia="Times New Roman"/>
          <w:color w:val="000000"/>
          <w:spacing w:val="0"/>
          <w:position w:val="0"/>
          <w:sz w:val="24"/>
          <w:shd w:fill="auto" w:val="clear"/>
        </w:rPr>
        <w:t xml:space="preserve"> for archival purposes in accordance with the relevant legal provisions.</w:t>
      </w:r>
    </w:p>
    <w:p>
      <w:pPr>
        <w:numPr>
          <w:ilvl w:val="0"/>
          <w:numId w:val="50"/>
        </w:numPr>
        <w:spacing w:before="0" w:after="0" w:line="240"/>
        <w:ind w:right="0" w:left="357" w:hanging="35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everyone taking part in the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competition</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has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the right to: obtain information about the processing of personal data and the rights conferred under the GDPR, access to</w:t>
      </w:r>
      <w:r>
        <w:rPr>
          <w:rFonts w:ascii="Times New Roman" w:hAnsi="Times New Roman" w:cs="Times New Roman" w:eastAsia="Times New Roman"/>
          <w:color w:val="auto"/>
          <w:spacing w:val="0"/>
          <w:position w:val="0"/>
          <w:sz w:val="24"/>
          <w:shd w:fill="auto" w:val="clear"/>
        </w:rPr>
        <w:t xml:space="preserve"> and rectification of the content of their</w:t>
      </w:r>
      <w:r>
        <w:rPr>
          <w:rFonts w:ascii="Times New Roman" w:hAnsi="Times New Roman" w:cs="Times New Roman" w:eastAsia="Times New Roman"/>
          <w:color w:val="000000"/>
          <w:spacing w:val="0"/>
          <w:position w:val="0"/>
          <w:sz w:val="24"/>
          <w:shd w:fill="auto" w:val="clear"/>
        </w:rPr>
        <w:t xml:space="preserve"> personal</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data, as well as the right to erasure of personal data from the files of the administrator  (unless further processing is necessary for the performance of a legal obligation or for the purpose of establishing, asserting or defending claims) and the right to restrict the processing, data portability, object to the processing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in cases and under the conditions laid down in the GDPR.</w:t>
      </w:r>
    </w:p>
    <w:p>
      <w:pPr>
        <w:numPr>
          <w:ilvl w:val="0"/>
          <w:numId w:val="50"/>
        </w:numPr>
        <w:spacing w:before="0" w:after="0" w:line="240"/>
        <w:ind w:right="0" w:left="357" w:hanging="35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4"/>
          <w:shd w:fill="auto" w:val="clear"/>
        </w:rPr>
        <w:t xml:space="preserve"> the personal data of every participant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000000"/>
          <w:spacing w:val="0"/>
          <w:position w:val="0"/>
          <w:sz w:val="24"/>
          <w:shd w:fill="auto" w:val="clear"/>
        </w:rPr>
        <w:t xml:space="preserve"> the </w:t>
      </w:r>
      <w:r>
        <w:rPr>
          <w:rFonts w:ascii="Times New Roman" w:hAnsi="Times New Roman" w:cs="Times New Roman" w:eastAsia="Times New Roman"/>
          <w:color w:val="auto"/>
          <w:spacing w:val="0"/>
          <w:position w:val="0"/>
          <w:sz w:val="24"/>
          <w:shd w:fill="auto" w:val="clear"/>
        </w:rPr>
        <w:t xml:space="preserve">competition </w:t>
      </w:r>
      <w:r>
        <w:rPr>
          <w:rFonts w:ascii="Times New Roman" w:hAnsi="Times New Roman" w:cs="Times New Roman" w:eastAsia="Times New Roman"/>
          <w:color w:val="000000"/>
          <w:spacing w:val="0"/>
          <w:position w:val="0"/>
          <w:sz w:val="24"/>
          <w:shd w:fill="auto" w:val="clear"/>
        </w:rPr>
        <w:t xml:space="preserve">will</w:t>
      </w:r>
      <w:r>
        <w:rPr>
          <w:rFonts w:ascii="Times New Roman" w:hAnsi="Times New Roman" w:cs="Times New Roman" w:eastAsia="Times New Roman"/>
          <w:color w:val="auto"/>
          <w:spacing w:val="0"/>
          <w:position w:val="0"/>
          <w:sz w:val="24"/>
          <w:shd w:fill="auto" w:val="clear"/>
        </w:rPr>
        <w:t xml:space="preserve"> not be subject  </w:t>
      </w:r>
      <w:r>
        <w:rPr>
          <w:rFonts w:ascii="Times New Roman" w:hAnsi="Times New Roman" w:cs="Times New Roman" w:eastAsia="Times New Roman"/>
          <w:color w:val="000000"/>
          <w:spacing w:val="0"/>
          <w:position w:val="0"/>
          <w:sz w:val="24"/>
          <w:shd w:fill="auto" w:val="clear"/>
        </w:rPr>
        <w:t xml:space="preserve"> to automatic </w:t>
      </w:r>
      <w:r>
        <w:rPr>
          <w:rFonts w:ascii="Times New Roman" w:hAnsi="Times New Roman" w:cs="Times New Roman" w:eastAsia="Times New Roman"/>
          <w:color w:val="auto"/>
          <w:spacing w:val="0"/>
          <w:position w:val="0"/>
          <w:sz w:val="24"/>
          <w:shd w:fill="auto" w:val="clear"/>
        </w:rPr>
        <w:t xml:space="preserve">decision</w:t>
      </w:r>
      <w:r>
        <w:rPr>
          <w:rFonts w:ascii="Times New Roman" w:hAnsi="Times New Roman" w:cs="Times New Roman" w:eastAsia="Times New Roman"/>
          <w:color w:val="000000"/>
          <w:spacing w:val="0"/>
          <w:position w:val="0"/>
          <w:sz w:val="24"/>
          <w:shd w:fill="auto" w:val="clear"/>
        </w:rPr>
        <w:t xml:space="preserve">-making or profiling.</w:t>
      </w:r>
    </w:p>
    <w:p>
      <w:pPr>
        <w:numPr>
          <w:ilvl w:val="0"/>
          <w:numId w:val="50"/>
        </w:numPr>
        <w:spacing w:before="0" w:after="0" w:line="240"/>
        <w:ind w:right="0" w:left="357" w:hanging="35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4"/>
          <w:shd w:fill="auto" w:val="clear"/>
        </w:rPr>
        <w:t xml:space="preserve"> everyone  taking part in the competition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has the </w:t>
      </w:r>
      <w:r>
        <w:rPr>
          <w:rFonts w:ascii="Times New Roman" w:hAnsi="Times New Roman" w:cs="Times New Roman" w:eastAsia="Times New Roman"/>
          <w:color w:val="000000"/>
          <w:spacing w:val="0"/>
          <w:position w:val="0"/>
          <w:sz w:val="24"/>
          <w:shd w:fill="auto" w:val="clear"/>
        </w:rPr>
        <w:t xml:space="preserve">right </w:t>
      </w:r>
      <w:r>
        <w:rPr>
          <w:rFonts w:ascii="Times New Roman" w:hAnsi="Times New Roman" w:cs="Times New Roman" w:eastAsia="Times New Roman"/>
          <w:color w:val="auto"/>
          <w:spacing w:val="0"/>
          <w:position w:val="0"/>
          <w:sz w:val="24"/>
          <w:shd w:fill="auto" w:val="clear"/>
        </w:rPr>
        <w:t xml:space="preserve">to lodge a complaint with the President of the Office for Personal Data Protection in case it is considered that the processing of his personal </w:t>
      </w:r>
      <w:r>
        <w:rPr>
          <w:rFonts w:ascii="Times New Roman" w:hAnsi="Times New Roman" w:cs="Times New Roman" w:eastAsia="Times New Roman"/>
          <w:color w:val="000000"/>
          <w:spacing w:val="0"/>
          <w:position w:val="0"/>
          <w:sz w:val="24"/>
          <w:shd w:fill="auto" w:val="clear"/>
        </w:rPr>
        <w:t xml:space="preserve">data violates the provisions of the GDPR.</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tabs>
          <w:tab w:val="left" w:pos="5103" w:leader="none"/>
        </w:tabs>
        <w:spacing w:before="0" w:after="160" w:line="259"/>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Annex to the Regulations of the Franciszek Mertens Fund</w:t>
      </w:r>
    </w:p>
    <w:p>
      <w:pPr>
        <w:spacing w:before="0" w:after="0" w:line="240"/>
        <w:ind w:right="0" w:left="426" w:hanging="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Additional benefits for the Fund grantee:</w:t>
      </w:r>
    </w:p>
    <w:p>
      <w:pPr>
        <w:spacing w:before="0" w:after="0" w:line="240"/>
        <w:ind w:right="0" w:left="426" w:hanging="426"/>
        <w:jc w:val="left"/>
        <w:rPr>
          <w:rFonts w:ascii="Times New Roman" w:hAnsi="Times New Roman" w:cs="Times New Roman" w:eastAsia="Times New Roman"/>
          <w:color w:val="auto"/>
          <w:spacing w:val="0"/>
          <w:position w:val="0"/>
          <w:sz w:val="24"/>
          <w:shd w:fill="auto" w:val="clear"/>
        </w:rPr>
      </w:pPr>
    </w:p>
    <w:p>
      <w:pPr>
        <w:numPr>
          <w:ilvl w:val="0"/>
          <w:numId w:val="56"/>
        </w:numPr>
        <w:suppressAutoHyphens w:val="true"/>
        <w:spacing w:before="0" w:after="0" w:line="240"/>
        <w:ind w:right="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gaining the maximum</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result in</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qualification in recruitment for </w:t>
      </w:r>
      <w:r>
        <w:rPr>
          <w:rFonts w:ascii="Times New Roman" w:hAnsi="Times New Roman" w:cs="Times New Roman" w:eastAsia="Times New Roman"/>
          <w:color w:val="auto"/>
          <w:spacing w:val="0"/>
          <w:position w:val="0"/>
          <w:sz w:val="24"/>
          <w:shd w:fill="auto" w:val="clear"/>
        </w:rPr>
        <w:t xml:space="preserve">first- and second-degree studies </w:t>
      </w:r>
      <w:r>
        <w:rPr>
          <w:rFonts w:ascii="Times New Roman" w:hAnsi="Times New Roman" w:cs="Times New Roman" w:eastAsia="Times New Roman"/>
          <w:color w:val="000000"/>
          <w:spacing w:val="0"/>
          <w:position w:val="0"/>
          <w:sz w:val="24"/>
          <w:shd w:fill="auto" w:val="clear"/>
        </w:rPr>
        <w:t xml:space="preserve">in </w:t>
      </w:r>
      <w:r>
        <w:rPr>
          <w:rFonts w:ascii="Times New Roman" w:hAnsi="Times New Roman" w:cs="Times New Roman" w:eastAsia="Times New Roman"/>
          <w:color w:val="auto"/>
          <w:spacing w:val="0"/>
          <w:position w:val="0"/>
          <w:sz w:val="24"/>
          <w:shd w:fill="auto" w:val="clear"/>
        </w:rPr>
        <w:t xml:space="preserve">the field of his </w:t>
      </w:r>
      <w:r>
        <w:rPr>
          <w:rFonts w:ascii="Times New Roman" w:hAnsi="Times New Roman" w:cs="Times New Roman" w:eastAsia="Times New Roman"/>
          <w:color w:val="000000"/>
          <w:spacing w:val="0"/>
          <w:position w:val="0"/>
          <w:sz w:val="24"/>
          <w:shd w:fill="auto" w:val="clear"/>
        </w:rPr>
        <w:t xml:space="preserve">choice conducted by the </w:t>
      </w:r>
      <w:r>
        <w:rPr>
          <w:rFonts w:ascii="Times New Roman" w:hAnsi="Times New Roman" w:cs="Times New Roman" w:eastAsia="Times New Roman"/>
          <w:color w:val="auto"/>
          <w:spacing w:val="0"/>
          <w:position w:val="0"/>
          <w:sz w:val="24"/>
          <w:shd w:fill="auto" w:val="clear"/>
        </w:rPr>
        <w:t xml:space="preserve">Faculty</w:t>
      </w:r>
      <w:r>
        <w:rPr>
          <w:rFonts w:ascii="Times New Roman" w:hAnsi="Times New Roman" w:cs="Times New Roman" w:eastAsia="Times New Roman"/>
          <w:color w:val="000000"/>
          <w:spacing w:val="0"/>
          <w:position w:val="0"/>
          <w:sz w:val="24"/>
          <w:shd w:fill="auto" w:val="clear"/>
        </w:rPr>
        <w:t xml:space="preserve">.</w:t>
      </w:r>
    </w:p>
    <w:p>
      <w:pPr>
        <w:numPr>
          <w:ilvl w:val="0"/>
          <w:numId w:val="56"/>
        </w:numPr>
        <w:suppressAutoHyphens w:val="true"/>
        <w:spacing w:before="0" w:after="0" w:line="240"/>
        <w:ind w:right="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obtaining information about further recruitment mode. </w:t>
      </w:r>
      <w:r>
        <w:rPr>
          <w:rFonts w:ascii="Times New Roman" w:hAnsi="Times New Roman" w:cs="Times New Roman" w:eastAsia="Times New Roman"/>
          <w:color w:val="000000"/>
          <w:spacing w:val="0"/>
          <w:position w:val="0"/>
          <w:sz w:val="24"/>
          <w:shd w:fill="auto" w:val="clear"/>
        </w:rPr>
        <w:t xml:space="preserve">The completion by the eligible laureate of all the procedures and conditions laid down in the rules for recruitment to study at the Jagiellonian University will constitute a condition for admission to study and getting a scholarship.</w:t>
      </w:r>
    </w:p>
    <w:p>
      <w:pPr>
        <w:numPr>
          <w:ilvl w:val="0"/>
          <w:numId w:val="56"/>
        </w:numPr>
        <w:suppressAutoHyphens w:val="true"/>
        <w:spacing w:before="0" w:after="0" w:line="240"/>
        <w:ind w:right="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possibility to participate in a Polish language course in the first semester of study (the level of the course and the number of hours will be determined by the Dean of the Faculty according to the needs of the scholarship holder).</w:t>
      </w:r>
    </w:p>
    <w:p>
      <w:pPr>
        <w:numPr>
          <w:ilvl w:val="0"/>
          <w:numId w:val="56"/>
        </w:numPr>
        <w:suppressAutoHyphens w:val="true"/>
        <w:spacing w:before="0" w:after="0" w:line="240"/>
        <w:ind w:right="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guaranteed place in the student house of JU, for which the scholarship holder will pay with his own funds.</w:t>
      </w:r>
    </w:p>
    <w:p>
      <w:pPr>
        <w:numPr>
          <w:ilvl w:val="0"/>
          <w:numId w:val="56"/>
        </w:numPr>
        <w:suppressAutoHyphens w:val="true"/>
        <w:spacing w:before="0" w:after="0" w:line="240"/>
        <w:ind w:right="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assignment of the scientific guardian, for the period of study, chosen by the Dean of the Faculty from among the Faculty members. The change of the guardian will be possible at any time at the request of the Dean of the Faculty or at the request of the scholarship holder with the consent of the Dean of the Faculty.</w:t>
      </w:r>
    </w:p>
    <w:p>
      <w:pPr>
        <w:numPr>
          <w:ilvl w:val="0"/>
          <w:numId w:val="56"/>
        </w:numPr>
        <w:suppressAutoHyphens w:val="true"/>
        <w:spacing w:before="0" w:after="0" w:line="240"/>
        <w:ind w:right="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opportunity to study according to the individual course of studies determined by the guardian and approved by the Dean of the Faculty; where possible, the grantee can be included in the scientific work carried out at the Faculty.</w:t>
      </w:r>
    </w:p>
    <w:p>
      <w:pPr>
        <w:numPr>
          <w:ilvl w:val="0"/>
          <w:numId w:val="56"/>
        </w:numPr>
        <w:suppressAutoHyphens w:val="true"/>
        <w:spacing w:before="0" w:after="0" w:line="240"/>
        <w:ind w:right="0" w:left="357"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non-payment of education fees.</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20">
    <w:abstractNumId w:val="36"/>
  </w:num>
  <w:num w:numId="25">
    <w:abstractNumId w:val="30"/>
  </w:num>
  <w:num w:numId="29">
    <w:abstractNumId w:val="24"/>
  </w:num>
  <w:num w:numId="35">
    <w:abstractNumId w:val="18"/>
  </w:num>
  <w:num w:numId="39">
    <w:abstractNumId w:val="12"/>
  </w:num>
  <w:num w:numId="50">
    <w:abstractNumId w:val="6"/>
  </w:num>
  <w:num w:numId="5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iod@uj.edu.pl"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